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9C02C" w14:textId="0929E9A1" w:rsidR="00F423EB" w:rsidRDefault="00F423EB" w:rsidP="001916F8">
      <w:pPr>
        <w:ind w:left="709" w:right="851"/>
        <w:rPr>
          <w:rStyle w:val="etmabriefe"/>
          <w:bCs/>
        </w:rPr>
      </w:pPr>
    </w:p>
    <w:p w14:paraId="4C6C5540" w14:textId="36C07371" w:rsidR="002C148B" w:rsidRPr="000F6865" w:rsidRDefault="000F6865" w:rsidP="002C148B">
      <w:pPr>
        <w:ind w:left="709" w:right="657"/>
        <w:jc w:val="center"/>
        <w:rPr>
          <w:rFonts w:ascii="Arial" w:hAnsi="Arial" w:cs="Arial"/>
          <w:b/>
          <w:color w:val="007DBA"/>
          <w:sz w:val="28"/>
          <w:szCs w:val="28"/>
          <w:lang w:val="fr-CH"/>
        </w:rPr>
      </w:pPr>
      <w:r w:rsidRPr="00BF45C8">
        <w:rPr>
          <w:rStyle w:val="etmabriefe"/>
          <w:b/>
          <w:sz w:val="28"/>
          <w:szCs w:val="28"/>
          <w:lang w:val="fr-CH"/>
        </w:rPr>
        <w:t>Communiqué de presse</w:t>
      </w:r>
    </w:p>
    <w:p w14:paraId="730F44D3" w14:textId="10266692" w:rsidR="002C148B" w:rsidRDefault="002C148B" w:rsidP="002C148B">
      <w:pPr>
        <w:ind w:left="709" w:right="657"/>
        <w:rPr>
          <w:rFonts w:ascii="Arial" w:hAnsi="Arial" w:cs="Arial"/>
          <w:color w:val="007DBA"/>
          <w:sz w:val="22"/>
          <w:lang w:val="fr-CH"/>
        </w:rPr>
      </w:pPr>
    </w:p>
    <w:p w14:paraId="64AB5828" w14:textId="77777777" w:rsidR="00CE6259" w:rsidRDefault="00CE6259" w:rsidP="00CE6259">
      <w:pPr>
        <w:ind w:left="709" w:right="657"/>
        <w:rPr>
          <w:rFonts w:ascii="Arial" w:hAnsi="Arial" w:cs="Arial"/>
          <w:color w:val="007DBA"/>
          <w:sz w:val="22"/>
          <w:lang w:val="fr-CH"/>
        </w:rPr>
      </w:pPr>
    </w:p>
    <w:p w14:paraId="71B14517" w14:textId="77777777" w:rsidR="00CE6259" w:rsidRDefault="00CE6259" w:rsidP="00CE6259">
      <w:pPr>
        <w:ind w:left="709" w:right="657"/>
        <w:rPr>
          <w:rFonts w:ascii="Arial" w:hAnsi="Arial" w:cs="Arial"/>
          <w:color w:val="007DBA"/>
          <w:sz w:val="22"/>
          <w:lang w:val="fr-CH"/>
        </w:rPr>
      </w:pPr>
    </w:p>
    <w:p w14:paraId="3F0D927B" w14:textId="1C61DEE9" w:rsidR="00CE6259" w:rsidRPr="00CE6259" w:rsidRDefault="00CE6259" w:rsidP="00CE6259">
      <w:pPr>
        <w:ind w:left="709" w:right="657"/>
        <w:jc w:val="center"/>
        <w:rPr>
          <w:rFonts w:ascii="Arial" w:hAnsi="Arial" w:cs="Arial"/>
          <w:b/>
          <w:bCs/>
          <w:color w:val="007DBA"/>
          <w:szCs w:val="24"/>
          <w:lang w:val="fr-CH"/>
        </w:rPr>
      </w:pPr>
      <w:r w:rsidRPr="00CE6259">
        <w:rPr>
          <w:rFonts w:ascii="Arial" w:hAnsi="Arial" w:cs="Arial"/>
          <w:b/>
          <w:bCs/>
          <w:color w:val="007DBA"/>
          <w:szCs w:val="24"/>
          <w:lang w:val="fr-CH"/>
        </w:rPr>
        <w:t>Livraisons de tubes en 2023 au même niveau que l'année précédente</w:t>
      </w:r>
    </w:p>
    <w:p w14:paraId="06B93C0C" w14:textId="77777777" w:rsidR="00CE6259" w:rsidRPr="00CE6259" w:rsidRDefault="00CE6259" w:rsidP="00CE6259">
      <w:pPr>
        <w:ind w:left="709" w:right="657"/>
        <w:rPr>
          <w:rFonts w:ascii="Arial" w:hAnsi="Arial" w:cs="Arial"/>
          <w:color w:val="007DBA"/>
          <w:sz w:val="22"/>
          <w:lang w:val="fr-CH"/>
        </w:rPr>
      </w:pPr>
    </w:p>
    <w:p w14:paraId="0B415727" w14:textId="77777777" w:rsidR="00CE6259" w:rsidRPr="00CE6259" w:rsidRDefault="00CE6259" w:rsidP="00CE6259">
      <w:pPr>
        <w:ind w:left="709" w:right="657"/>
        <w:rPr>
          <w:rFonts w:ascii="Arial" w:hAnsi="Arial" w:cs="Arial"/>
          <w:color w:val="007DBA"/>
          <w:sz w:val="22"/>
          <w:lang w:val="fr-CH"/>
        </w:rPr>
      </w:pPr>
    </w:p>
    <w:p w14:paraId="64B92EE2" w14:textId="77777777" w:rsidR="00CE6259" w:rsidRPr="00CE6259" w:rsidRDefault="00CE6259" w:rsidP="00CE6259">
      <w:pPr>
        <w:ind w:left="709" w:right="657"/>
        <w:rPr>
          <w:rFonts w:ascii="Arial" w:hAnsi="Arial" w:cs="Arial"/>
          <w:b/>
          <w:bCs/>
          <w:color w:val="007DBA"/>
          <w:sz w:val="22"/>
          <w:lang w:val="fr-CH"/>
        </w:rPr>
      </w:pPr>
      <w:r w:rsidRPr="00CE6259">
        <w:rPr>
          <w:rFonts w:ascii="Arial" w:hAnsi="Arial" w:cs="Arial"/>
          <w:b/>
          <w:bCs/>
          <w:color w:val="007DBA"/>
          <w:sz w:val="22"/>
          <w:lang w:val="fr-CH"/>
        </w:rPr>
        <w:t xml:space="preserve">Le marché européen des tubes résiste à des conditions défavorables </w:t>
      </w:r>
    </w:p>
    <w:p w14:paraId="2F488B64" w14:textId="77777777" w:rsidR="00CE6259" w:rsidRPr="00CE6259" w:rsidRDefault="00CE6259" w:rsidP="00CE6259">
      <w:pPr>
        <w:ind w:left="709" w:right="657"/>
        <w:rPr>
          <w:rFonts w:ascii="Arial" w:hAnsi="Arial" w:cs="Arial"/>
          <w:color w:val="007DBA"/>
          <w:sz w:val="22"/>
          <w:lang w:val="fr-CH"/>
        </w:rPr>
      </w:pPr>
    </w:p>
    <w:p w14:paraId="0D183567" w14:textId="77777777" w:rsidR="00CE6259" w:rsidRPr="00CE6259" w:rsidRDefault="00CE6259" w:rsidP="00CE6259">
      <w:pPr>
        <w:ind w:left="709" w:right="657"/>
        <w:rPr>
          <w:rFonts w:ascii="Arial" w:hAnsi="Arial" w:cs="Arial"/>
          <w:color w:val="007DBA"/>
          <w:sz w:val="22"/>
          <w:lang w:val="fr-CH"/>
        </w:rPr>
      </w:pPr>
      <w:r w:rsidRPr="00CE6259">
        <w:rPr>
          <w:rFonts w:ascii="Arial" w:hAnsi="Arial" w:cs="Arial"/>
          <w:color w:val="007DBA"/>
          <w:sz w:val="22"/>
          <w:lang w:val="fr-CH"/>
        </w:rPr>
        <w:t>Malgré des conditions défavorables, le marché européen des tubes est resté stable en 2023. Les livraisons des fabricants de tubes organisés au sein de l'</w:t>
      </w:r>
      <w:proofErr w:type="spellStart"/>
      <w:r w:rsidRPr="00CE6259">
        <w:rPr>
          <w:rFonts w:ascii="Arial" w:hAnsi="Arial" w:cs="Arial"/>
          <w:color w:val="007DBA"/>
          <w:sz w:val="22"/>
          <w:lang w:val="fr-CH"/>
        </w:rPr>
        <w:t>european</w:t>
      </w:r>
      <w:proofErr w:type="spellEnd"/>
      <w:r w:rsidRPr="00CE6259">
        <w:rPr>
          <w:rFonts w:ascii="Arial" w:hAnsi="Arial" w:cs="Arial"/>
          <w:color w:val="007DBA"/>
          <w:sz w:val="22"/>
          <w:lang w:val="fr-CH"/>
        </w:rPr>
        <w:t xml:space="preserve"> tube </w:t>
      </w:r>
      <w:proofErr w:type="spellStart"/>
      <w:r w:rsidRPr="00CE6259">
        <w:rPr>
          <w:rFonts w:ascii="Arial" w:hAnsi="Arial" w:cs="Arial"/>
          <w:color w:val="007DBA"/>
          <w:sz w:val="22"/>
          <w:lang w:val="fr-CH"/>
        </w:rPr>
        <w:t>manufacturers</w:t>
      </w:r>
      <w:proofErr w:type="spellEnd"/>
      <w:r w:rsidRPr="00CE6259">
        <w:rPr>
          <w:rFonts w:ascii="Arial" w:hAnsi="Arial" w:cs="Arial"/>
          <w:color w:val="007DBA"/>
          <w:sz w:val="22"/>
          <w:lang w:val="fr-CH"/>
        </w:rPr>
        <w:t xml:space="preserve"> association (etma) sont restées au niveau de l'année précédente, avec un volume total de près de 11,9 milliards d'unités.</w:t>
      </w:r>
    </w:p>
    <w:p w14:paraId="74C55B20" w14:textId="77777777" w:rsidR="00CE6259" w:rsidRPr="00CE6259" w:rsidRDefault="00CE6259" w:rsidP="00CE6259">
      <w:pPr>
        <w:ind w:left="709" w:right="657"/>
        <w:rPr>
          <w:rFonts w:ascii="Arial" w:hAnsi="Arial" w:cs="Arial"/>
          <w:color w:val="007DBA"/>
          <w:sz w:val="22"/>
          <w:lang w:val="fr-CH"/>
        </w:rPr>
      </w:pPr>
    </w:p>
    <w:p w14:paraId="5245C8FE" w14:textId="77777777" w:rsidR="00CE6259" w:rsidRPr="00CE6259" w:rsidRDefault="00CE6259" w:rsidP="00CE6259">
      <w:pPr>
        <w:ind w:left="709" w:right="657"/>
        <w:rPr>
          <w:rFonts w:ascii="Arial" w:hAnsi="Arial" w:cs="Arial"/>
          <w:color w:val="007DBA"/>
          <w:sz w:val="22"/>
          <w:lang w:val="fr-CH"/>
        </w:rPr>
      </w:pPr>
      <w:r w:rsidRPr="00CE6259">
        <w:rPr>
          <w:rFonts w:ascii="Arial" w:hAnsi="Arial" w:cs="Arial"/>
          <w:color w:val="007DBA"/>
          <w:sz w:val="22"/>
          <w:lang w:val="fr-CH"/>
        </w:rPr>
        <w:t>Les principaux marchés d'utilisateurs finaux ont connu des évolutions différentes. Alors que les livraisons au secteur des soins dentaires ont augmenté de plus de 2 pour cent, la demande des marchés pharmaceutique et cosmétique a reculé d'environ 2 pour cent. Les livraisons à l'industrie alimentaire ont pu réitérer le résultat de l'année précédente.</w:t>
      </w:r>
    </w:p>
    <w:p w14:paraId="5A3CA78A" w14:textId="77777777" w:rsidR="00CE6259" w:rsidRPr="00CE6259" w:rsidRDefault="00CE6259" w:rsidP="00CE6259">
      <w:pPr>
        <w:ind w:left="709" w:right="657"/>
        <w:rPr>
          <w:rFonts w:ascii="Arial" w:hAnsi="Arial" w:cs="Arial"/>
          <w:color w:val="007DBA"/>
          <w:sz w:val="22"/>
          <w:lang w:val="fr-CH"/>
        </w:rPr>
      </w:pPr>
    </w:p>
    <w:p w14:paraId="6E5F8B21" w14:textId="4C57BDD2" w:rsidR="001D3C9A" w:rsidRDefault="00CE6259" w:rsidP="00CE6259">
      <w:pPr>
        <w:ind w:left="709" w:right="657"/>
        <w:rPr>
          <w:rFonts w:ascii="Arial" w:hAnsi="Arial" w:cs="Arial"/>
          <w:color w:val="007DBA"/>
          <w:sz w:val="22"/>
          <w:lang w:val="fr-CH"/>
        </w:rPr>
      </w:pPr>
      <w:r w:rsidRPr="00CE6259">
        <w:rPr>
          <w:rFonts w:ascii="Arial" w:hAnsi="Arial" w:cs="Arial"/>
          <w:color w:val="007DBA"/>
          <w:sz w:val="22"/>
          <w:lang w:val="fr-CH"/>
        </w:rPr>
        <w:t>"Malgré les crises multiples que nous observons actuellement dans le monde, le marché des tubes s'est présenté de manière stable en 2023. La guerre en Ukraine et dans la bande de Gaza, l'inflation persistante et les incertitudes politiques et économiques qui en découlent pèsent sur le moral des consommateurs et l'envie d'acheter. Ainsi, le résultat obtenu par l'industrie européenne du tube en 2023 est globalement tout à fait satisfaisant", sait le président de l'etma Mark Aegler.</w:t>
      </w:r>
    </w:p>
    <w:p w14:paraId="6C61CACD" w14:textId="77777777" w:rsidR="00CE6259" w:rsidRDefault="00CE6259" w:rsidP="00CE6259">
      <w:pPr>
        <w:ind w:left="709" w:right="657"/>
        <w:rPr>
          <w:rFonts w:ascii="Arial" w:hAnsi="Arial" w:cs="Arial"/>
          <w:color w:val="007DBA"/>
          <w:sz w:val="22"/>
          <w:lang w:val="fr-CH"/>
        </w:rPr>
      </w:pPr>
    </w:p>
    <w:p w14:paraId="7FAE4EFB" w14:textId="77777777" w:rsidR="00CE6259" w:rsidRPr="00CE6259" w:rsidRDefault="00CE6259" w:rsidP="00CE6259">
      <w:pPr>
        <w:ind w:left="709" w:right="657"/>
        <w:rPr>
          <w:rFonts w:ascii="Arial" w:hAnsi="Arial" w:cs="Arial"/>
          <w:b/>
          <w:bCs/>
          <w:color w:val="007DBA"/>
          <w:sz w:val="22"/>
          <w:lang w:val="fr-CH"/>
        </w:rPr>
      </w:pPr>
      <w:r w:rsidRPr="00CE6259">
        <w:rPr>
          <w:rFonts w:ascii="Arial" w:hAnsi="Arial" w:cs="Arial"/>
          <w:b/>
          <w:bCs/>
          <w:color w:val="007DBA"/>
          <w:sz w:val="22"/>
          <w:lang w:val="fr-CH"/>
        </w:rPr>
        <w:t>La durabilité reste la tendance dominante</w:t>
      </w:r>
    </w:p>
    <w:p w14:paraId="5D18F2EF" w14:textId="77777777" w:rsidR="00CE6259" w:rsidRPr="00CE6259" w:rsidRDefault="00CE6259" w:rsidP="00CE6259">
      <w:pPr>
        <w:ind w:left="709" w:right="657"/>
        <w:rPr>
          <w:rFonts w:ascii="Arial" w:hAnsi="Arial" w:cs="Arial"/>
          <w:color w:val="007DBA"/>
          <w:sz w:val="22"/>
          <w:lang w:val="fr-CH"/>
        </w:rPr>
      </w:pPr>
    </w:p>
    <w:p w14:paraId="212CAF7D" w14:textId="57F8C462" w:rsidR="00CE6259" w:rsidRPr="00CE6259" w:rsidRDefault="00CE6259" w:rsidP="00CE6259">
      <w:pPr>
        <w:ind w:left="709" w:right="657"/>
        <w:rPr>
          <w:rFonts w:ascii="Arial" w:hAnsi="Arial" w:cs="Arial"/>
          <w:color w:val="007DBA"/>
          <w:sz w:val="22"/>
          <w:lang w:val="fr-CH"/>
        </w:rPr>
      </w:pPr>
      <w:r w:rsidRPr="00CE6259">
        <w:rPr>
          <w:rFonts w:ascii="Arial" w:hAnsi="Arial" w:cs="Arial"/>
          <w:color w:val="007DBA"/>
          <w:sz w:val="22"/>
          <w:lang w:val="fr-CH"/>
        </w:rPr>
        <w:t>Avant les élections européennes, l'industrie s'attend à l'adoption d'un nouveau règlement européen sur les emballages qui prévoit de nombreuses exigences renforcées en matière de durabilité des emballages. Ainsi, la recyclabilité et l</w:t>
      </w:r>
      <w:r w:rsidR="00AA5998">
        <w:rPr>
          <w:rFonts w:ascii="Arial" w:hAnsi="Arial" w:cs="Arial"/>
          <w:color w:val="007DBA"/>
          <w:sz w:val="22"/>
          <w:lang w:val="fr-CH"/>
        </w:rPr>
        <w:t>e design</w:t>
      </w:r>
      <w:r w:rsidRPr="00CE6259">
        <w:rPr>
          <w:rFonts w:ascii="Arial" w:hAnsi="Arial" w:cs="Arial"/>
          <w:color w:val="007DBA"/>
          <w:sz w:val="22"/>
          <w:lang w:val="fr-CH"/>
        </w:rPr>
        <w:t xml:space="preserve"> pour le recyclage des emballages doivent notamment être améliorées. L'industrie de l'emballage doit relever ce défi et proposer des solutions d'emballage innovantes.</w:t>
      </w:r>
    </w:p>
    <w:p w14:paraId="4A552121" w14:textId="77777777" w:rsidR="00CE6259" w:rsidRPr="00CE6259" w:rsidRDefault="00CE6259" w:rsidP="00CE6259">
      <w:pPr>
        <w:ind w:left="709" w:right="657"/>
        <w:rPr>
          <w:rFonts w:ascii="Arial" w:hAnsi="Arial" w:cs="Arial"/>
          <w:color w:val="007DBA"/>
          <w:sz w:val="22"/>
          <w:lang w:val="fr-CH"/>
        </w:rPr>
      </w:pPr>
    </w:p>
    <w:p w14:paraId="7459DD99" w14:textId="67E2CC73" w:rsidR="00CE6259" w:rsidRDefault="00CE6259" w:rsidP="00CE6259">
      <w:pPr>
        <w:ind w:left="709" w:right="657"/>
        <w:rPr>
          <w:rFonts w:ascii="Arial" w:hAnsi="Arial" w:cs="Arial"/>
          <w:color w:val="007DBA"/>
          <w:sz w:val="22"/>
          <w:lang w:val="fr-CH"/>
        </w:rPr>
      </w:pPr>
      <w:r w:rsidRPr="00CE6259">
        <w:rPr>
          <w:rFonts w:ascii="Arial" w:hAnsi="Arial" w:cs="Arial"/>
          <w:color w:val="007DBA"/>
          <w:sz w:val="22"/>
          <w:lang w:val="fr-CH"/>
        </w:rPr>
        <w:t xml:space="preserve">L'industrie européenne du tube </w:t>
      </w:r>
      <w:r w:rsidR="00AA5998">
        <w:rPr>
          <w:rFonts w:ascii="Arial" w:hAnsi="Arial" w:cs="Arial"/>
          <w:color w:val="007DBA"/>
          <w:sz w:val="22"/>
          <w:lang w:val="fr-CH"/>
        </w:rPr>
        <w:t xml:space="preserve">a </w:t>
      </w:r>
      <w:r w:rsidRPr="00CE6259">
        <w:rPr>
          <w:rFonts w:ascii="Arial" w:hAnsi="Arial" w:cs="Arial"/>
          <w:color w:val="007DBA"/>
          <w:sz w:val="22"/>
          <w:lang w:val="fr-CH"/>
        </w:rPr>
        <w:t>travaill</w:t>
      </w:r>
      <w:r w:rsidR="00AA5998">
        <w:rPr>
          <w:rFonts w:ascii="Arial" w:hAnsi="Arial" w:cs="Arial"/>
          <w:color w:val="007DBA"/>
          <w:sz w:val="22"/>
          <w:lang w:val="fr-CH"/>
        </w:rPr>
        <w:t>é</w:t>
      </w:r>
      <w:r w:rsidRPr="00CE6259">
        <w:rPr>
          <w:rFonts w:ascii="Arial" w:hAnsi="Arial" w:cs="Arial"/>
          <w:color w:val="007DBA"/>
          <w:sz w:val="22"/>
          <w:lang w:val="fr-CH"/>
        </w:rPr>
        <w:t xml:space="preserve"> </w:t>
      </w:r>
      <w:r w:rsidR="00AA5998">
        <w:rPr>
          <w:rFonts w:ascii="Arial" w:hAnsi="Arial" w:cs="Arial"/>
          <w:color w:val="007DBA"/>
          <w:sz w:val="22"/>
          <w:lang w:val="fr-CH"/>
        </w:rPr>
        <w:t>dur</w:t>
      </w:r>
      <w:r w:rsidRPr="00CE6259">
        <w:rPr>
          <w:rFonts w:ascii="Arial" w:hAnsi="Arial" w:cs="Arial"/>
          <w:color w:val="007DBA"/>
          <w:sz w:val="22"/>
          <w:lang w:val="fr-CH"/>
        </w:rPr>
        <w:t xml:space="preserve"> à des solutions d'emballage innovantes. Des améliorations en termes de durabilité ont notamment pu être réalisées grâce à une utilisation réduite de matériaux, à des structures d'emballage moins complexes et à une recyclabilité optimale. Le résultat se reflète dans l'optimisation de l'efficacité des ressources. "Les quotas d'utilisation de matériaux recyclés dans les emballages plastiques contenus dans le nouveau décret </w:t>
      </w:r>
      <w:r w:rsidR="00AA5998">
        <w:rPr>
          <w:rFonts w:ascii="Arial" w:hAnsi="Arial" w:cs="Arial"/>
          <w:color w:val="007DBA"/>
          <w:sz w:val="22"/>
          <w:lang w:val="fr-CH"/>
        </w:rPr>
        <w:t xml:space="preserve">européen </w:t>
      </w:r>
      <w:r w:rsidRPr="00CE6259">
        <w:rPr>
          <w:rFonts w:ascii="Arial" w:hAnsi="Arial" w:cs="Arial"/>
          <w:color w:val="007DBA"/>
          <w:sz w:val="22"/>
          <w:lang w:val="fr-CH"/>
        </w:rPr>
        <w:t>sur les emballages vont cependant entraîner de grands défis pour l'industrie de l'emballage. Ceux-ci ne pourront être résolus que par des investissements appropriés dans l'ensemble de la chaîne d'approvisionnement de tri, de traitement</w:t>
      </w:r>
      <w:r w:rsidR="003D070C">
        <w:rPr>
          <w:rFonts w:ascii="Arial" w:hAnsi="Arial" w:cs="Arial"/>
          <w:color w:val="007DBA"/>
          <w:sz w:val="22"/>
          <w:lang w:val="fr-CH"/>
        </w:rPr>
        <w:t xml:space="preserve"> et de recyclage</w:t>
      </w:r>
      <w:r w:rsidRPr="00CE6259">
        <w:rPr>
          <w:rFonts w:ascii="Arial" w:hAnsi="Arial" w:cs="Arial"/>
          <w:color w:val="007DBA"/>
          <w:sz w:val="22"/>
          <w:lang w:val="fr-CH"/>
        </w:rPr>
        <w:t xml:space="preserve">, ainsi que par des progrès correspondants dans l'approbation des processus de recyclage </w:t>
      </w:r>
      <w:r w:rsidR="003D070C">
        <w:rPr>
          <w:rFonts w:ascii="Arial" w:hAnsi="Arial" w:cs="Arial"/>
          <w:color w:val="007DBA"/>
          <w:sz w:val="22"/>
          <w:lang w:val="fr-CH"/>
        </w:rPr>
        <w:t>pour l</w:t>
      </w:r>
      <w:r w:rsidRPr="00CE6259">
        <w:rPr>
          <w:rFonts w:ascii="Arial" w:hAnsi="Arial" w:cs="Arial"/>
          <w:color w:val="007DBA"/>
          <w:sz w:val="22"/>
          <w:lang w:val="fr-CH"/>
        </w:rPr>
        <w:t>es polyoléfines dans l'UE. En effet, la disponibilité de plastiques recyclés post-consommation de haute qualité reste actuellement très limitée", ajoute Aegler.</w:t>
      </w:r>
    </w:p>
    <w:p w14:paraId="5F8E2C40" w14:textId="77777777" w:rsidR="00CE6259" w:rsidRDefault="00CE6259" w:rsidP="00CE6259">
      <w:pPr>
        <w:ind w:left="709" w:right="657"/>
        <w:rPr>
          <w:rFonts w:ascii="Arial" w:hAnsi="Arial" w:cs="Arial"/>
          <w:color w:val="007DBA"/>
          <w:sz w:val="22"/>
          <w:lang w:val="fr-CH"/>
        </w:rPr>
      </w:pPr>
    </w:p>
    <w:p w14:paraId="4D58FBE2" w14:textId="77777777" w:rsidR="00CE6259" w:rsidRPr="00CE6259" w:rsidRDefault="00CE6259" w:rsidP="00CE6259">
      <w:pPr>
        <w:ind w:left="709" w:right="657"/>
        <w:rPr>
          <w:rFonts w:ascii="Arial" w:hAnsi="Arial" w:cs="Arial"/>
          <w:b/>
          <w:bCs/>
          <w:color w:val="007DBA"/>
          <w:sz w:val="22"/>
          <w:lang w:val="fr-CH"/>
        </w:rPr>
      </w:pPr>
      <w:r w:rsidRPr="00CE6259">
        <w:rPr>
          <w:rFonts w:ascii="Arial" w:hAnsi="Arial" w:cs="Arial"/>
          <w:b/>
          <w:bCs/>
          <w:color w:val="007DBA"/>
          <w:sz w:val="22"/>
          <w:lang w:val="fr-CH"/>
        </w:rPr>
        <w:t>Perspectives satisfaisantes pour le premier semestre 2024</w:t>
      </w:r>
    </w:p>
    <w:p w14:paraId="69C3E524" w14:textId="77777777" w:rsidR="00CE6259" w:rsidRPr="00CE6259" w:rsidRDefault="00CE6259" w:rsidP="00CE6259">
      <w:pPr>
        <w:ind w:left="709" w:right="657"/>
        <w:rPr>
          <w:rFonts w:ascii="Arial" w:hAnsi="Arial" w:cs="Arial"/>
          <w:color w:val="007DBA"/>
          <w:sz w:val="22"/>
          <w:lang w:val="fr-CH"/>
        </w:rPr>
      </w:pPr>
    </w:p>
    <w:p w14:paraId="1B3A8054" w14:textId="77777777" w:rsidR="00CE6259" w:rsidRPr="00CE6259" w:rsidRDefault="00CE6259" w:rsidP="00CE6259">
      <w:pPr>
        <w:ind w:left="709" w:right="657"/>
        <w:rPr>
          <w:rFonts w:ascii="Arial" w:hAnsi="Arial" w:cs="Arial"/>
          <w:color w:val="007DBA"/>
          <w:sz w:val="22"/>
          <w:lang w:val="fr-CH"/>
        </w:rPr>
      </w:pPr>
      <w:r w:rsidRPr="00CE6259">
        <w:rPr>
          <w:rFonts w:ascii="Arial" w:hAnsi="Arial" w:cs="Arial"/>
          <w:color w:val="007DBA"/>
          <w:sz w:val="22"/>
          <w:lang w:val="fr-CH"/>
        </w:rPr>
        <w:t xml:space="preserve">Malgré un contexte politique et économique difficile, l'industrie européenne du tube affiche un optimisme modéré pour le premier semestre 2024. </w:t>
      </w:r>
    </w:p>
    <w:p w14:paraId="2E59DFB9" w14:textId="1ABA9F99" w:rsidR="00CE6259" w:rsidRDefault="00CE6259">
      <w:pPr>
        <w:spacing w:after="160" w:line="259" w:lineRule="auto"/>
        <w:rPr>
          <w:rFonts w:ascii="Arial" w:hAnsi="Arial" w:cs="Arial"/>
          <w:color w:val="007DBA"/>
          <w:sz w:val="22"/>
          <w:lang w:val="fr-CH"/>
        </w:rPr>
      </w:pPr>
      <w:r>
        <w:rPr>
          <w:rFonts w:ascii="Arial" w:hAnsi="Arial" w:cs="Arial"/>
          <w:color w:val="007DBA"/>
          <w:sz w:val="22"/>
          <w:lang w:val="fr-CH"/>
        </w:rPr>
        <w:br w:type="page"/>
      </w:r>
    </w:p>
    <w:p w14:paraId="1BE85130" w14:textId="473782F0" w:rsidR="00CE6259" w:rsidRDefault="00CE6259" w:rsidP="00CE6259">
      <w:pPr>
        <w:ind w:left="709" w:right="657"/>
        <w:rPr>
          <w:rFonts w:ascii="Arial" w:hAnsi="Arial" w:cs="Arial"/>
          <w:color w:val="007DBA"/>
          <w:sz w:val="22"/>
          <w:lang w:val="fr-CH"/>
        </w:rPr>
      </w:pPr>
      <w:r w:rsidRPr="00CE6259">
        <w:rPr>
          <w:rFonts w:ascii="Arial" w:hAnsi="Arial" w:cs="Arial"/>
          <w:color w:val="007DBA"/>
          <w:sz w:val="22"/>
          <w:lang w:val="fr-CH"/>
        </w:rPr>
        <w:lastRenderedPageBreak/>
        <w:t xml:space="preserve">"Dans l'ensemble, les carnets de commandes de notre industrie restent satisfaisants. De plus, l'industrie européenne du tube a toujours fait preuve de résilience dans les années de crise, même par le passé. À cela s'ajoute une légère détente des coûts de l'énergie et </w:t>
      </w:r>
      <w:r w:rsidR="003D070C">
        <w:rPr>
          <w:rFonts w:ascii="Arial" w:hAnsi="Arial" w:cs="Arial"/>
          <w:color w:val="007DBA"/>
          <w:sz w:val="22"/>
          <w:lang w:val="fr-CH"/>
        </w:rPr>
        <w:t>du développement</w:t>
      </w:r>
      <w:r w:rsidRPr="00CE6259">
        <w:rPr>
          <w:rFonts w:ascii="Arial" w:hAnsi="Arial" w:cs="Arial"/>
          <w:color w:val="007DBA"/>
          <w:sz w:val="22"/>
          <w:lang w:val="fr-CH"/>
        </w:rPr>
        <w:t xml:space="preserve"> de l'inflation. En revanche, l'évolution future des marchés des matières premières et du fret est plutôt entachée d'incertitudes. Mais le plus grand défi pour l'industrie dans les années à venir sera sans doute une concurrence de plus en plus </w:t>
      </w:r>
      <w:r w:rsidR="00A35A4C">
        <w:rPr>
          <w:rFonts w:ascii="Arial" w:hAnsi="Arial" w:cs="Arial"/>
          <w:color w:val="007DBA"/>
          <w:sz w:val="22"/>
          <w:lang w:val="fr-CH"/>
        </w:rPr>
        <w:t>acharnée</w:t>
      </w:r>
      <w:r w:rsidRPr="00CE6259">
        <w:rPr>
          <w:rFonts w:ascii="Arial" w:hAnsi="Arial" w:cs="Arial"/>
          <w:color w:val="007DBA"/>
          <w:sz w:val="22"/>
          <w:lang w:val="fr-CH"/>
        </w:rPr>
        <w:t xml:space="preserve"> pour les travailleurs qualifiés", résume Aegler.</w:t>
      </w:r>
    </w:p>
    <w:p w14:paraId="44C369A8" w14:textId="77777777" w:rsidR="00CE6259" w:rsidRDefault="00CE6259" w:rsidP="00CE6259">
      <w:pPr>
        <w:ind w:left="709" w:right="657"/>
        <w:rPr>
          <w:rFonts w:ascii="Arial" w:hAnsi="Arial" w:cs="Arial"/>
          <w:color w:val="007DBA"/>
          <w:sz w:val="22"/>
          <w:lang w:val="fr-CH"/>
        </w:rPr>
      </w:pPr>
    </w:p>
    <w:p w14:paraId="116504F2" w14:textId="77777777" w:rsidR="00CE6259" w:rsidRDefault="00CE6259" w:rsidP="00CE6259">
      <w:pPr>
        <w:ind w:left="709" w:right="657"/>
        <w:rPr>
          <w:rFonts w:ascii="Arial" w:hAnsi="Arial" w:cs="Arial"/>
          <w:color w:val="007DBA"/>
          <w:sz w:val="22"/>
          <w:lang w:val="fr-CH"/>
        </w:rPr>
      </w:pPr>
    </w:p>
    <w:p w14:paraId="034E4806" w14:textId="77777777" w:rsidR="00CE6259" w:rsidRDefault="00CE6259" w:rsidP="002C148B">
      <w:pPr>
        <w:ind w:left="709" w:right="657"/>
        <w:rPr>
          <w:rFonts w:ascii="Arial" w:hAnsi="Arial" w:cs="Arial"/>
          <w:color w:val="007DBA"/>
          <w:sz w:val="22"/>
          <w:lang w:val="fr-CH"/>
        </w:rPr>
      </w:pPr>
    </w:p>
    <w:p w14:paraId="4250D0D7" w14:textId="65D39A01" w:rsidR="002C148B" w:rsidRPr="00520894" w:rsidRDefault="002C148B" w:rsidP="002C148B">
      <w:pPr>
        <w:ind w:left="709" w:right="657"/>
        <w:rPr>
          <w:rFonts w:ascii="Arial" w:hAnsi="Arial" w:cs="Arial"/>
          <w:color w:val="007DBA"/>
          <w:sz w:val="22"/>
          <w:lang w:val="fr-CH"/>
        </w:rPr>
      </w:pPr>
      <w:r w:rsidRPr="00520894">
        <w:rPr>
          <w:rFonts w:ascii="Arial" w:hAnsi="Arial" w:cs="Arial"/>
          <w:color w:val="007DBA"/>
          <w:sz w:val="22"/>
          <w:lang w:val="fr-CH"/>
        </w:rPr>
        <w:t xml:space="preserve">Düsseldorf, </w:t>
      </w:r>
      <w:r w:rsidR="00A4054B" w:rsidRPr="00520894">
        <w:rPr>
          <w:rFonts w:ascii="Arial" w:hAnsi="Arial" w:cs="Arial"/>
          <w:color w:val="007DBA"/>
          <w:sz w:val="22"/>
          <w:lang w:val="fr-CH"/>
        </w:rPr>
        <w:t xml:space="preserve">le </w:t>
      </w:r>
      <w:r w:rsidR="004D6A0F">
        <w:rPr>
          <w:rFonts w:ascii="Arial" w:hAnsi="Arial" w:cs="Arial"/>
          <w:color w:val="007DBA"/>
          <w:sz w:val="22"/>
          <w:lang w:val="fr-CH"/>
        </w:rPr>
        <w:t>6</w:t>
      </w:r>
      <w:r w:rsidR="00CE6259">
        <w:rPr>
          <w:rFonts w:ascii="Arial" w:hAnsi="Arial" w:cs="Arial"/>
          <w:color w:val="007DBA"/>
          <w:sz w:val="22"/>
          <w:lang w:val="fr-CH"/>
        </w:rPr>
        <w:t xml:space="preserve"> mars</w:t>
      </w:r>
      <w:r w:rsidR="00A4054B" w:rsidRPr="00520894">
        <w:rPr>
          <w:rFonts w:ascii="Arial" w:hAnsi="Arial" w:cs="Arial"/>
          <w:color w:val="007DBA"/>
          <w:sz w:val="22"/>
          <w:lang w:val="fr-CH"/>
        </w:rPr>
        <w:t xml:space="preserve"> </w:t>
      </w:r>
      <w:r w:rsidR="00CD373A" w:rsidRPr="00520894">
        <w:rPr>
          <w:rFonts w:ascii="Arial" w:hAnsi="Arial" w:cs="Arial"/>
          <w:color w:val="007DBA"/>
          <w:sz w:val="22"/>
          <w:lang w:val="fr-CH"/>
        </w:rPr>
        <w:t>202</w:t>
      </w:r>
      <w:r w:rsidR="00CE6259">
        <w:rPr>
          <w:rFonts w:ascii="Arial" w:hAnsi="Arial" w:cs="Arial"/>
          <w:color w:val="007DBA"/>
          <w:sz w:val="22"/>
          <w:lang w:val="fr-CH"/>
        </w:rPr>
        <w:t>4</w:t>
      </w:r>
    </w:p>
    <w:p w14:paraId="13BFC090" w14:textId="77777777" w:rsidR="003D5EF3" w:rsidRPr="00520894" w:rsidRDefault="003D5EF3" w:rsidP="002C148B">
      <w:pPr>
        <w:ind w:left="709" w:right="657"/>
        <w:rPr>
          <w:rFonts w:ascii="Arial" w:hAnsi="Arial" w:cs="Arial"/>
          <w:color w:val="007DBA"/>
          <w:sz w:val="22"/>
          <w:lang w:val="fr-CH"/>
        </w:rPr>
      </w:pPr>
    </w:p>
    <w:p w14:paraId="4D59079E" w14:textId="1B430165" w:rsidR="00520894" w:rsidRPr="00520894" w:rsidRDefault="00520894" w:rsidP="00520894">
      <w:pPr>
        <w:ind w:left="709" w:right="657"/>
        <w:rPr>
          <w:rFonts w:ascii="Arial" w:hAnsi="Arial" w:cs="Arial"/>
          <w:color w:val="007DBA"/>
          <w:sz w:val="22"/>
          <w:lang w:val="fr-CH"/>
        </w:rPr>
      </w:pPr>
      <w:proofErr w:type="gramStart"/>
      <w:r w:rsidRPr="00520894">
        <w:rPr>
          <w:rFonts w:ascii="Arial" w:hAnsi="Arial" w:cs="Arial"/>
          <w:color w:val="007DBA"/>
          <w:sz w:val="22"/>
          <w:lang w:val="fr-CH"/>
        </w:rPr>
        <w:t>Contact:</w:t>
      </w:r>
      <w:proofErr w:type="gramEnd"/>
    </w:p>
    <w:p w14:paraId="6B861C20" w14:textId="77777777" w:rsidR="00520894" w:rsidRPr="00520894" w:rsidRDefault="00520894" w:rsidP="00520894">
      <w:pPr>
        <w:ind w:left="709" w:right="657"/>
        <w:rPr>
          <w:rFonts w:ascii="Arial" w:hAnsi="Arial" w:cs="Arial"/>
          <w:color w:val="007DBA"/>
          <w:sz w:val="22"/>
          <w:lang w:val="fr-CH"/>
        </w:rPr>
      </w:pPr>
      <w:r w:rsidRPr="00520894">
        <w:rPr>
          <w:rFonts w:ascii="Arial" w:hAnsi="Arial" w:cs="Arial"/>
          <w:color w:val="007DBA"/>
          <w:sz w:val="22"/>
          <w:lang w:val="fr-CH"/>
        </w:rPr>
        <w:t>Gregor Spengler</w:t>
      </w:r>
    </w:p>
    <w:p w14:paraId="4C75747F" w14:textId="078897F0" w:rsidR="002C148B" w:rsidRPr="00520894" w:rsidRDefault="00CE6259" w:rsidP="00520894">
      <w:pPr>
        <w:ind w:left="709" w:right="657"/>
        <w:rPr>
          <w:rFonts w:ascii="Arial" w:hAnsi="Arial" w:cs="Arial"/>
          <w:color w:val="007DBA"/>
          <w:sz w:val="22"/>
          <w:lang w:val="fr-CH"/>
        </w:rPr>
      </w:pPr>
      <w:r>
        <w:rPr>
          <w:rFonts w:ascii="Arial" w:hAnsi="Arial" w:cs="Arial"/>
          <w:color w:val="007DBA"/>
          <w:sz w:val="22"/>
          <w:lang w:val="fr-CH"/>
        </w:rPr>
        <w:t>Manager</w:t>
      </w:r>
      <w:r w:rsidR="00520894" w:rsidRPr="00520894">
        <w:rPr>
          <w:rFonts w:ascii="Arial" w:hAnsi="Arial" w:cs="Arial"/>
          <w:color w:val="007DBA"/>
          <w:sz w:val="22"/>
          <w:lang w:val="fr-CH"/>
        </w:rPr>
        <w:t xml:space="preserve"> du secteur de l'emballage au sein de l'association Aluminium </w:t>
      </w:r>
      <w:proofErr w:type="spellStart"/>
      <w:r w:rsidR="00520894" w:rsidRPr="00520894">
        <w:rPr>
          <w:rFonts w:ascii="Arial" w:hAnsi="Arial" w:cs="Arial"/>
          <w:color w:val="007DBA"/>
          <w:sz w:val="22"/>
          <w:lang w:val="fr-CH"/>
        </w:rPr>
        <w:t>Deutschland</w:t>
      </w:r>
      <w:proofErr w:type="spellEnd"/>
      <w:r w:rsidR="00520894" w:rsidRPr="00520894">
        <w:rPr>
          <w:rFonts w:ascii="Arial" w:hAnsi="Arial" w:cs="Arial"/>
          <w:color w:val="007DBA"/>
          <w:sz w:val="22"/>
          <w:lang w:val="fr-CH"/>
        </w:rPr>
        <w:t xml:space="preserve"> e. V. (AD)</w:t>
      </w:r>
    </w:p>
    <w:p w14:paraId="51030FA4" w14:textId="77777777" w:rsidR="002C148B" w:rsidRPr="00A77D3B" w:rsidRDefault="002C148B" w:rsidP="002C148B">
      <w:pPr>
        <w:ind w:left="709" w:right="657"/>
        <w:rPr>
          <w:rFonts w:ascii="Arial" w:hAnsi="Arial" w:cs="Arial"/>
          <w:color w:val="007DBA"/>
          <w:sz w:val="22"/>
          <w:lang w:val="de-DE"/>
        </w:rPr>
      </w:pPr>
      <w:r w:rsidRPr="00A77D3B">
        <w:rPr>
          <w:rFonts w:ascii="Arial" w:hAnsi="Arial" w:cs="Arial"/>
          <w:color w:val="007DBA"/>
          <w:sz w:val="22"/>
          <w:lang w:val="de-DE"/>
        </w:rPr>
        <w:t xml:space="preserve">etma </w:t>
      </w:r>
      <w:proofErr w:type="spellStart"/>
      <w:r w:rsidRPr="00A77D3B">
        <w:rPr>
          <w:rFonts w:ascii="Arial" w:hAnsi="Arial" w:cs="Arial"/>
          <w:color w:val="007DBA"/>
          <w:sz w:val="22"/>
          <w:lang w:val="de-DE"/>
        </w:rPr>
        <w:t>Secretary</w:t>
      </w:r>
      <w:proofErr w:type="spellEnd"/>
      <w:r w:rsidRPr="00A77D3B">
        <w:rPr>
          <w:rFonts w:ascii="Arial" w:hAnsi="Arial" w:cs="Arial"/>
          <w:color w:val="007DBA"/>
          <w:sz w:val="22"/>
          <w:lang w:val="de-DE"/>
        </w:rPr>
        <w:t xml:space="preserve"> General</w:t>
      </w:r>
    </w:p>
    <w:p w14:paraId="14020C56" w14:textId="77777777" w:rsidR="00AE6134" w:rsidRPr="00AE6134" w:rsidRDefault="00AE6134" w:rsidP="001916F8">
      <w:pPr>
        <w:ind w:left="709" w:right="851"/>
        <w:rPr>
          <w:rStyle w:val="etmabriefe"/>
          <w:bCs/>
          <w:lang w:val="en-US"/>
        </w:rPr>
      </w:pPr>
    </w:p>
    <w:sectPr w:rsidR="00AE6134" w:rsidRPr="00AE6134" w:rsidSect="001916F8">
      <w:headerReference w:type="even" r:id="rId7"/>
      <w:headerReference w:type="default" r:id="rId8"/>
      <w:footerReference w:type="even" r:id="rId9"/>
      <w:footerReference w:type="default" r:id="rId10"/>
      <w:headerReference w:type="first" r:id="rId11"/>
      <w:footerReference w:type="first" r:id="rId12"/>
      <w:pgSz w:w="11907" w:h="16840" w:code="9"/>
      <w:pgMar w:top="2127" w:right="618" w:bottom="709" w:left="709" w:header="0" w:footer="7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2FE1C" w14:textId="77777777" w:rsidR="00644B6A" w:rsidRDefault="00644B6A" w:rsidP="000C2018">
      <w:r>
        <w:separator/>
      </w:r>
    </w:p>
  </w:endnote>
  <w:endnote w:type="continuationSeparator" w:id="0">
    <w:p w14:paraId="3FBF9254" w14:textId="77777777" w:rsidR="00644B6A" w:rsidRDefault="00644B6A" w:rsidP="000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91FF" w14:textId="77777777" w:rsidR="005735CA" w:rsidRDefault="00573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color w:val="007DBA"/>
        <w:sz w:val="16"/>
        <w:szCs w:val="16"/>
      </w:rPr>
      <w:id w:val="1363872741"/>
      <w:docPartObj>
        <w:docPartGallery w:val="Page Numbers (Bottom of Page)"/>
        <w:docPartUnique/>
      </w:docPartObj>
    </w:sdtPr>
    <w:sdtEndPr/>
    <w:sdtContent>
      <w:sdt>
        <w:sdtPr>
          <w:rPr>
            <w:rFonts w:ascii="Arial" w:hAnsi="Arial" w:cs="Arial"/>
            <w:color w:val="007DBA"/>
            <w:sz w:val="16"/>
            <w:szCs w:val="16"/>
          </w:rPr>
          <w:id w:val="-1994328871"/>
          <w:docPartObj>
            <w:docPartGallery w:val="Page Numbers (Top of Page)"/>
            <w:docPartUnique/>
          </w:docPartObj>
        </w:sdtPr>
        <w:sdtEndPr/>
        <w:sdtContent>
          <w:p w14:paraId="13C085E6" w14:textId="77777777" w:rsidR="005735CA" w:rsidRPr="009B0B1C" w:rsidRDefault="005735CA" w:rsidP="005735CA">
            <w:pPr>
              <w:pStyle w:val="Fuzeile"/>
              <w:jc w:val="right"/>
              <w:rPr>
                <w:rFonts w:ascii="Arial" w:hAnsi="Arial" w:cs="Arial"/>
                <w:color w:val="007DBA"/>
                <w:sz w:val="16"/>
                <w:szCs w:val="16"/>
              </w:rPr>
            </w:pPr>
            <w:r w:rsidRPr="009B0B1C">
              <w:rPr>
                <w:rFonts w:ascii="Arial" w:hAnsi="Arial" w:cs="Arial"/>
                <w:bCs/>
                <w:color w:val="007DBA"/>
                <w:sz w:val="16"/>
                <w:szCs w:val="16"/>
              </w:rPr>
              <w:fldChar w:fldCharType="begin"/>
            </w:r>
            <w:r w:rsidRPr="009B0B1C">
              <w:rPr>
                <w:rFonts w:ascii="Arial" w:hAnsi="Arial" w:cs="Arial"/>
                <w:bCs/>
                <w:color w:val="007DBA"/>
                <w:sz w:val="16"/>
                <w:szCs w:val="16"/>
              </w:rPr>
              <w:instrText>PAGE</w:instrText>
            </w:r>
            <w:r w:rsidRPr="009B0B1C">
              <w:rPr>
                <w:rFonts w:ascii="Arial" w:hAnsi="Arial" w:cs="Arial"/>
                <w:bCs/>
                <w:color w:val="007DBA"/>
                <w:sz w:val="16"/>
                <w:szCs w:val="16"/>
              </w:rPr>
              <w:fldChar w:fldCharType="separate"/>
            </w:r>
            <w:r w:rsidR="00EF52F1">
              <w:rPr>
                <w:rFonts w:ascii="Arial" w:hAnsi="Arial" w:cs="Arial"/>
                <w:bCs/>
                <w:noProof/>
                <w:color w:val="007DBA"/>
                <w:sz w:val="16"/>
                <w:szCs w:val="16"/>
              </w:rPr>
              <w:t>2</w:t>
            </w:r>
            <w:r w:rsidRPr="009B0B1C">
              <w:rPr>
                <w:rFonts w:ascii="Arial" w:hAnsi="Arial" w:cs="Arial"/>
                <w:bCs/>
                <w:color w:val="007DBA"/>
                <w:sz w:val="16"/>
                <w:szCs w:val="16"/>
              </w:rPr>
              <w:fldChar w:fldCharType="end"/>
            </w:r>
            <w:r w:rsidRPr="009B0B1C">
              <w:rPr>
                <w:rFonts w:ascii="Arial" w:hAnsi="Arial" w:cs="Arial"/>
                <w:color w:val="007DBA"/>
                <w:sz w:val="16"/>
                <w:szCs w:val="16"/>
                <w:lang w:val="de-DE"/>
              </w:rPr>
              <w:t xml:space="preserve"> / </w:t>
            </w:r>
            <w:r w:rsidRPr="009B0B1C">
              <w:rPr>
                <w:rFonts w:ascii="Arial" w:hAnsi="Arial" w:cs="Arial"/>
                <w:bCs/>
                <w:color w:val="007DBA"/>
                <w:sz w:val="16"/>
                <w:szCs w:val="16"/>
              </w:rPr>
              <w:fldChar w:fldCharType="begin"/>
            </w:r>
            <w:r w:rsidRPr="009B0B1C">
              <w:rPr>
                <w:rFonts w:ascii="Arial" w:hAnsi="Arial" w:cs="Arial"/>
                <w:bCs/>
                <w:color w:val="007DBA"/>
                <w:sz w:val="16"/>
                <w:szCs w:val="16"/>
              </w:rPr>
              <w:instrText>NUMPAGES</w:instrText>
            </w:r>
            <w:r w:rsidRPr="009B0B1C">
              <w:rPr>
                <w:rFonts w:ascii="Arial" w:hAnsi="Arial" w:cs="Arial"/>
                <w:bCs/>
                <w:color w:val="007DBA"/>
                <w:sz w:val="16"/>
                <w:szCs w:val="16"/>
              </w:rPr>
              <w:fldChar w:fldCharType="separate"/>
            </w:r>
            <w:r w:rsidR="00EF52F1">
              <w:rPr>
                <w:rFonts w:ascii="Arial" w:hAnsi="Arial" w:cs="Arial"/>
                <w:bCs/>
                <w:noProof/>
                <w:color w:val="007DBA"/>
                <w:sz w:val="16"/>
                <w:szCs w:val="16"/>
              </w:rPr>
              <w:t>2</w:t>
            </w:r>
            <w:r w:rsidRPr="009B0B1C">
              <w:rPr>
                <w:rFonts w:ascii="Arial" w:hAnsi="Arial" w:cs="Arial"/>
                <w:bCs/>
                <w:color w:val="007DBA"/>
                <w:sz w:val="16"/>
                <w:szCs w:val="16"/>
              </w:rPr>
              <w:fldChar w:fldCharType="end"/>
            </w:r>
          </w:p>
        </w:sdtContent>
      </w:sdt>
    </w:sdtContent>
  </w:sdt>
  <w:p w14:paraId="5BDD7510" w14:textId="77777777" w:rsidR="005735CA" w:rsidRDefault="005735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color w:val="007DBA"/>
        <w:sz w:val="16"/>
        <w:szCs w:val="16"/>
      </w:rPr>
      <w:id w:val="-1702160357"/>
      <w:docPartObj>
        <w:docPartGallery w:val="Page Numbers (Bottom of Page)"/>
        <w:docPartUnique/>
      </w:docPartObj>
    </w:sdtPr>
    <w:sdtEndPr/>
    <w:sdtContent>
      <w:sdt>
        <w:sdtPr>
          <w:rPr>
            <w:rFonts w:ascii="Arial" w:hAnsi="Arial" w:cs="Arial"/>
            <w:color w:val="007DBA"/>
            <w:sz w:val="16"/>
            <w:szCs w:val="16"/>
          </w:rPr>
          <w:id w:val="452603900"/>
          <w:docPartObj>
            <w:docPartGallery w:val="Page Numbers (Top of Page)"/>
            <w:docPartUnique/>
          </w:docPartObj>
        </w:sdtPr>
        <w:sdtEndPr/>
        <w:sdtContent>
          <w:p w14:paraId="199F8BEA" w14:textId="77777777" w:rsidR="005735CA" w:rsidRPr="00925FB9" w:rsidRDefault="005735CA">
            <w:pPr>
              <w:pStyle w:val="Fuzeile"/>
              <w:jc w:val="right"/>
              <w:rPr>
                <w:rFonts w:ascii="Arial" w:hAnsi="Arial" w:cs="Arial"/>
                <w:color w:val="007DBA"/>
                <w:sz w:val="16"/>
                <w:szCs w:val="16"/>
              </w:rPr>
            </w:pPr>
            <w:r w:rsidRPr="00925FB9">
              <w:rPr>
                <w:rFonts w:ascii="Times New Roman" w:hAnsi="Times New Roman"/>
                <w:noProof/>
                <w:color w:val="007DBA"/>
                <w:szCs w:val="24"/>
                <w:lang w:val="de-AT" w:eastAsia="de-AT"/>
              </w:rPr>
              <mc:AlternateContent>
                <mc:Choice Requires="wps">
                  <w:drawing>
                    <wp:anchor distT="0" distB="0" distL="114300" distR="114300" simplePos="0" relativeHeight="251660288" behindDoc="1" locked="1" layoutInCell="1" allowOverlap="0" wp14:anchorId="664F6C8B" wp14:editId="10040E01">
                      <wp:simplePos x="0" y="0"/>
                      <wp:positionH relativeFrom="page">
                        <wp:posOffset>476250</wp:posOffset>
                      </wp:positionH>
                      <wp:positionV relativeFrom="page">
                        <wp:posOffset>9761855</wp:posOffset>
                      </wp:positionV>
                      <wp:extent cx="6754495" cy="712470"/>
                      <wp:effectExtent l="0" t="0" r="0" b="0"/>
                      <wp:wrapNone/>
                      <wp:docPr id="26" name="Textfeld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712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proofErr w:type="spellStart"/>
                                  <w:r>
                                    <w:rPr>
                                      <w:rFonts w:ascii="Arial" w:hAnsi="Arial" w:cs="Arial"/>
                                      <w:color w:val="007DBA"/>
                                      <w:sz w:val="17"/>
                                      <w:lang w:val="de-DE"/>
                                    </w:rPr>
                                    <w:t>V</w:t>
                                  </w:r>
                                  <w:r w:rsidR="005735CA">
                                    <w:rPr>
                                      <w:rFonts w:ascii="Arial" w:hAnsi="Arial" w:cs="Arial"/>
                                      <w:color w:val="007DBA"/>
                                      <w:sz w:val="17"/>
                                      <w:lang w:val="de-DE"/>
                                    </w:rPr>
                                    <w:t>omfelde</w:t>
                                  </w:r>
                                  <w:proofErr w:type="spellEnd"/>
                                  <w:r w:rsidR="005735CA">
                                    <w:rPr>
                                      <w:rFonts w:ascii="Arial" w:hAnsi="Arial" w:cs="Arial"/>
                                      <w:color w:val="007DBA"/>
                                      <w:sz w:val="17"/>
                                      <w:lang w:val="de-DE"/>
                                    </w:rPr>
                                    <w:t>-</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r>
                                  <w:proofErr w:type="spellStart"/>
                                  <w:r w:rsidR="005735CA">
                                    <w:rPr>
                                      <w:rStyle w:val="etmabriefe"/>
                                      <w:sz w:val="17"/>
                                      <w:lang w:val="de-DE"/>
                                    </w:rPr>
                                    <w:t>phone</w:t>
                                  </w:r>
                                  <w:proofErr w:type="spellEnd"/>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r>
                                  <w:proofErr w:type="gramStart"/>
                                  <w:r>
                                    <w:rPr>
                                      <w:rStyle w:val="etmabriefe"/>
                                      <w:sz w:val="17"/>
                                      <w:lang w:val="de-DE"/>
                                    </w:rPr>
                                    <w:t>email</w:t>
                                  </w:r>
                                  <w:proofErr w:type="gramEnd"/>
                                  <w:r w:rsidR="008841BF">
                                    <w:rPr>
                                      <w:rStyle w:val="etmabriefe"/>
                                      <w:sz w:val="17"/>
                                      <w:lang w:val="de-DE"/>
                                    </w:rPr>
                                    <w:t xml:space="preserve"> </w:t>
                                  </w:r>
                                  <w:hyperlink r:id="rId1"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2" w:history="1">
                                    <w:r w:rsidR="005735CA" w:rsidRPr="008841BF">
                                      <w:rPr>
                                        <w:rStyle w:val="Hyperlink"/>
                                        <w:rFonts w:ascii="Arial" w:hAnsi="Arial" w:cs="Arial"/>
                                        <w:color w:val="007DBA"/>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F6C8B" id="_x0000_t202" coordsize="21600,21600" o:spt="202" path="m,l,21600r21600,l21600,xe">
                      <v:stroke joinstyle="miter"/>
                      <v:path gradientshapeok="t" o:connecttype="rect"/>
                    </v:shapetype>
                    <v:shape id="Textfeld 26" o:spid="_x0000_s1026" type="#_x0000_t202" style="position:absolute;left:0;text-align:left;margin-left:37.5pt;margin-top:768.65pt;width:531.85pt;height:56.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" o:allowoverlap="f" filled="f" stroked="f">
                      <o:lock v:ext="edit" aspectratio="t"/>
                      <v:textbo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proofErr w:type="spellStart"/>
                            <w:r>
                              <w:rPr>
                                <w:rFonts w:ascii="Arial" w:hAnsi="Arial" w:cs="Arial"/>
                                <w:color w:val="007DBA"/>
                                <w:sz w:val="17"/>
                                <w:lang w:val="de-DE"/>
                              </w:rPr>
                              <w:t>V</w:t>
                            </w:r>
                            <w:r w:rsidR="005735CA">
                              <w:rPr>
                                <w:rFonts w:ascii="Arial" w:hAnsi="Arial" w:cs="Arial"/>
                                <w:color w:val="007DBA"/>
                                <w:sz w:val="17"/>
                                <w:lang w:val="de-DE"/>
                              </w:rPr>
                              <w:t>omfelde</w:t>
                            </w:r>
                            <w:proofErr w:type="spellEnd"/>
                            <w:r w:rsidR="005735CA">
                              <w:rPr>
                                <w:rFonts w:ascii="Arial" w:hAnsi="Arial" w:cs="Arial"/>
                                <w:color w:val="007DBA"/>
                                <w:sz w:val="17"/>
                                <w:lang w:val="de-DE"/>
                              </w:rPr>
                              <w:t>-</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r>
                            <w:proofErr w:type="spellStart"/>
                            <w:r w:rsidR="005735CA">
                              <w:rPr>
                                <w:rStyle w:val="etmabriefe"/>
                                <w:sz w:val="17"/>
                                <w:lang w:val="de-DE"/>
                              </w:rPr>
                              <w:t>phone</w:t>
                            </w:r>
                            <w:proofErr w:type="spellEnd"/>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r>
                            <w:proofErr w:type="gramStart"/>
                            <w:r>
                              <w:rPr>
                                <w:rStyle w:val="etmabriefe"/>
                                <w:sz w:val="17"/>
                                <w:lang w:val="de-DE"/>
                              </w:rPr>
                              <w:t>email</w:t>
                            </w:r>
                            <w:proofErr w:type="gramEnd"/>
                            <w:r w:rsidR="008841BF">
                              <w:rPr>
                                <w:rStyle w:val="etmabriefe"/>
                                <w:sz w:val="17"/>
                                <w:lang w:val="de-DE"/>
                              </w:rPr>
                              <w:t xml:space="preserve"> </w:t>
                            </w:r>
                            <w:hyperlink r:id="rId3"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4" w:history="1">
                              <w:r w:rsidR="005735CA" w:rsidRPr="008841BF">
                                <w:rPr>
                                  <w:rStyle w:val="Hyperlink"/>
                                  <w:rFonts w:ascii="Arial" w:hAnsi="Arial" w:cs="Arial"/>
                                  <w:color w:val="007DBA"/>
                                  <w:sz w:val="17"/>
                                  <w:lang w:val="en-US"/>
                                </w:rPr>
                                <w:t>www.etma-online.org</w:t>
                              </w:r>
                            </w:hyperlink>
                          </w:p>
                        </w:txbxContent>
                      </v:textbox>
                      <w10:wrap anchorx="page" anchory="page"/>
                      <w10:anchorlock/>
                    </v:shape>
                  </w:pict>
                </mc:Fallback>
              </mc:AlternateConten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PAGE</w:instrText>
            </w:r>
            <w:r w:rsidRPr="00925FB9">
              <w:rPr>
                <w:rFonts w:ascii="Arial" w:hAnsi="Arial" w:cs="Arial"/>
                <w:bCs/>
                <w:color w:val="007DBA"/>
                <w:sz w:val="16"/>
                <w:szCs w:val="16"/>
              </w:rPr>
              <w:fldChar w:fldCharType="separate"/>
            </w:r>
            <w:r w:rsidR="00EF52F1">
              <w:rPr>
                <w:rFonts w:ascii="Arial" w:hAnsi="Arial" w:cs="Arial"/>
                <w:bCs/>
                <w:noProof/>
                <w:color w:val="007DBA"/>
                <w:sz w:val="16"/>
                <w:szCs w:val="16"/>
              </w:rPr>
              <w:t>1</w:t>
            </w:r>
            <w:r w:rsidRPr="00925FB9">
              <w:rPr>
                <w:rFonts w:ascii="Arial" w:hAnsi="Arial" w:cs="Arial"/>
                <w:bCs/>
                <w:color w:val="007DBA"/>
                <w:sz w:val="16"/>
                <w:szCs w:val="16"/>
              </w:rPr>
              <w:fldChar w:fldCharType="end"/>
            </w:r>
            <w:r w:rsidRPr="00925FB9">
              <w:rPr>
                <w:rFonts w:ascii="Arial" w:hAnsi="Arial" w:cs="Arial"/>
                <w:color w:val="007DBA"/>
                <w:sz w:val="16"/>
                <w:szCs w:val="16"/>
                <w:lang w:val="de-DE"/>
              </w:rPr>
              <w:t xml:space="preserve"> / </w: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NUMPAGES</w:instrText>
            </w:r>
            <w:r w:rsidRPr="00925FB9">
              <w:rPr>
                <w:rFonts w:ascii="Arial" w:hAnsi="Arial" w:cs="Arial"/>
                <w:bCs/>
                <w:color w:val="007DBA"/>
                <w:sz w:val="16"/>
                <w:szCs w:val="16"/>
              </w:rPr>
              <w:fldChar w:fldCharType="separate"/>
            </w:r>
            <w:r w:rsidR="00EF52F1">
              <w:rPr>
                <w:rFonts w:ascii="Arial" w:hAnsi="Arial" w:cs="Arial"/>
                <w:bCs/>
                <w:noProof/>
                <w:color w:val="007DBA"/>
                <w:sz w:val="16"/>
                <w:szCs w:val="16"/>
              </w:rPr>
              <w:t>2</w:t>
            </w:r>
            <w:r w:rsidRPr="00925FB9">
              <w:rPr>
                <w:rFonts w:ascii="Arial" w:hAnsi="Arial" w:cs="Arial"/>
                <w:bCs/>
                <w:color w:val="007DBA"/>
                <w:sz w:val="16"/>
                <w:szCs w:val="16"/>
              </w:rPr>
              <w:fldChar w:fldCharType="end"/>
            </w:r>
          </w:p>
        </w:sdtContent>
      </w:sdt>
    </w:sdtContent>
  </w:sdt>
  <w:p w14:paraId="18C75A1D" w14:textId="77777777" w:rsidR="005735CA" w:rsidRPr="00925FB9" w:rsidRDefault="005735CA">
    <w:pPr>
      <w:pStyle w:val="Fuzeile"/>
      <w:rPr>
        <w:color w:val="007DB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D36D3" w14:textId="77777777" w:rsidR="00644B6A" w:rsidRDefault="00644B6A" w:rsidP="000C2018">
      <w:r>
        <w:separator/>
      </w:r>
    </w:p>
  </w:footnote>
  <w:footnote w:type="continuationSeparator" w:id="0">
    <w:p w14:paraId="23B485F0" w14:textId="77777777" w:rsidR="00644B6A" w:rsidRDefault="00644B6A" w:rsidP="000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E9590" w14:textId="77777777" w:rsidR="005735CA" w:rsidRDefault="00573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FB29" w14:textId="77777777" w:rsidR="005735CA" w:rsidRDefault="005735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05F53" w14:textId="77777777" w:rsidR="005735CA" w:rsidRDefault="005735CA">
    <w:pPr>
      <w:pStyle w:val="Kopfzeile"/>
    </w:pPr>
    <w:r>
      <w:rPr>
        <w:noProof/>
        <w:lang w:val="de-AT" w:eastAsia="de-AT"/>
      </w:rPr>
      <w:drawing>
        <wp:anchor distT="0" distB="0" distL="114300" distR="114300" simplePos="0" relativeHeight="251659264" behindDoc="1" locked="0" layoutInCell="1" allowOverlap="1" wp14:anchorId="52050A42" wp14:editId="26675C5F">
          <wp:simplePos x="0" y="0"/>
          <wp:positionH relativeFrom="column">
            <wp:posOffset>5746699</wp:posOffset>
          </wp:positionH>
          <wp:positionV relativeFrom="paragraph">
            <wp:posOffset>345332</wp:posOffset>
          </wp:positionV>
          <wp:extent cx="1115773" cy="903157"/>
          <wp:effectExtent l="0" t="0" r="8255" b="0"/>
          <wp:wrapNone/>
          <wp:docPr id="10" name="Grafik 10" descr="H:\SCANS, Fotos u. Bilder, Videos\Logos aller Art\etma_logo_briefkopfgröß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H:\SCANS, Fotos u. Bilder, Videos\Logos aller Art\etma_logo_briefkopfgröß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5773" cy="90315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819B0"/>
    <w:multiLevelType w:val="hybridMultilevel"/>
    <w:tmpl w:val="7638D0B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1A532374"/>
    <w:multiLevelType w:val="multilevel"/>
    <w:tmpl w:val="DD9058FE"/>
    <w:lvl w:ilvl="0">
      <w:start w:val="1"/>
      <w:numFmt w:val="decimal"/>
      <w:lvlText w:val="%1."/>
      <w:lvlJc w:val="left"/>
      <w:pPr>
        <w:ind w:left="1069" w:hanging="360"/>
      </w:pPr>
      <w:rPr>
        <w:rFonts w:hint="default"/>
      </w:rPr>
    </w:lvl>
    <w:lvl w:ilvl="1">
      <w:start w:val="2"/>
      <w:numFmt w:val="decimal"/>
      <w:isLgl/>
      <w:lvlText w:val="%1.%2"/>
      <w:lvlJc w:val="left"/>
      <w:pPr>
        <w:ind w:left="1261" w:hanging="552"/>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5450D15"/>
    <w:multiLevelType w:val="hybridMultilevel"/>
    <w:tmpl w:val="41C6D3E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 w15:restartNumberingAfterBreak="0">
    <w:nsid w:val="53BA4B9C"/>
    <w:multiLevelType w:val="hybridMultilevel"/>
    <w:tmpl w:val="E5209C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583C3903"/>
    <w:multiLevelType w:val="hybridMultilevel"/>
    <w:tmpl w:val="E9C022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7C04EA"/>
    <w:multiLevelType w:val="hybridMultilevel"/>
    <w:tmpl w:val="54C69F5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66DF44A9"/>
    <w:multiLevelType w:val="hybridMultilevel"/>
    <w:tmpl w:val="9D94E0B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792D0EA5"/>
    <w:multiLevelType w:val="hybridMultilevel"/>
    <w:tmpl w:val="F8C0A48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410734842">
    <w:abstractNumId w:val="6"/>
  </w:num>
  <w:num w:numId="2" w16cid:durableId="1860968842">
    <w:abstractNumId w:val="1"/>
  </w:num>
  <w:num w:numId="3" w16cid:durableId="634485169">
    <w:abstractNumId w:val="3"/>
  </w:num>
  <w:num w:numId="4" w16cid:durableId="2057123373">
    <w:abstractNumId w:val="4"/>
  </w:num>
  <w:num w:numId="5" w16cid:durableId="1290741910">
    <w:abstractNumId w:val="7"/>
  </w:num>
  <w:num w:numId="6" w16cid:durableId="1720779523">
    <w:abstractNumId w:val="2"/>
  </w:num>
  <w:num w:numId="7" w16cid:durableId="1159419149">
    <w:abstractNumId w:val="0"/>
  </w:num>
  <w:num w:numId="8" w16cid:durableId="244999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FE"/>
    <w:rsid w:val="00011609"/>
    <w:rsid w:val="00020350"/>
    <w:rsid w:val="0005736F"/>
    <w:rsid w:val="00065E13"/>
    <w:rsid w:val="0007331C"/>
    <w:rsid w:val="00075F9A"/>
    <w:rsid w:val="000C2018"/>
    <w:rsid w:val="000C5B78"/>
    <w:rsid w:val="000F2236"/>
    <w:rsid w:val="000F6865"/>
    <w:rsid w:val="00103217"/>
    <w:rsid w:val="00177B13"/>
    <w:rsid w:val="001916F8"/>
    <w:rsid w:val="001A034A"/>
    <w:rsid w:val="001A1C3C"/>
    <w:rsid w:val="001A6555"/>
    <w:rsid w:val="001D3C9A"/>
    <w:rsid w:val="0020295B"/>
    <w:rsid w:val="00237E16"/>
    <w:rsid w:val="0028071F"/>
    <w:rsid w:val="00283146"/>
    <w:rsid w:val="002C148B"/>
    <w:rsid w:val="002F0AE9"/>
    <w:rsid w:val="00312937"/>
    <w:rsid w:val="00397D6A"/>
    <w:rsid w:val="003B09AA"/>
    <w:rsid w:val="003B0F3D"/>
    <w:rsid w:val="003D070C"/>
    <w:rsid w:val="003D5EF3"/>
    <w:rsid w:val="003F17A7"/>
    <w:rsid w:val="003F323C"/>
    <w:rsid w:val="0041369D"/>
    <w:rsid w:val="00422CD0"/>
    <w:rsid w:val="00426CF1"/>
    <w:rsid w:val="00434526"/>
    <w:rsid w:val="00457D99"/>
    <w:rsid w:val="004D6A0F"/>
    <w:rsid w:val="004E2C7B"/>
    <w:rsid w:val="004F7A8D"/>
    <w:rsid w:val="004F7E57"/>
    <w:rsid w:val="0051335B"/>
    <w:rsid w:val="00520894"/>
    <w:rsid w:val="00542547"/>
    <w:rsid w:val="005441E1"/>
    <w:rsid w:val="00570503"/>
    <w:rsid w:val="005735CA"/>
    <w:rsid w:val="0057537A"/>
    <w:rsid w:val="005B066A"/>
    <w:rsid w:val="005B0C76"/>
    <w:rsid w:val="005F6036"/>
    <w:rsid w:val="00617A4F"/>
    <w:rsid w:val="006258EC"/>
    <w:rsid w:val="00644B6A"/>
    <w:rsid w:val="00644BF3"/>
    <w:rsid w:val="00670733"/>
    <w:rsid w:val="00677967"/>
    <w:rsid w:val="006C59E1"/>
    <w:rsid w:val="006E2BE5"/>
    <w:rsid w:val="006F44DA"/>
    <w:rsid w:val="00726B5D"/>
    <w:rsid w:val="00733C79"/>
    <w:rsid w:val="0074465D"/>
    <w:rsid w:val="0078662F"/>
    <w:rsid w:val="007A7DB0"/>
    <w:rsid w:val="007B0A28"/>
    <w:rsid w:val="008054C9"/>
    <w:rsid w:val="00820DA1"/>
    <w:rsid w:val="00822123"/>
    <w:rsid w:val="00844D9D"/>
    <w:rsid w:val="00857C1D"/>
    <w:rsid w:val="008841BF"/>
    <w:rsid w:val="008E7628"/>
    <w:rsid w:val="009056DF"/>
    <w:rsid w:val="00917420"/>
    <w:rsid w:val="00980A88"/>
    <w:rsid w:val="00A114D8"/>
    <w:rsid w:val="00A35A4C"/>
    <w:rsid w:val="00A4054B"/>
    <w:rsid w:val="00A550C1"/>
    <w:rsid w:val="00AA5998"/>
    <w:rsid w:val="00AE22BC"/>
    <w:rsid w:val="00AE6134"/>
    <w:rsid w:val="00AF7331"/>
    <w:rsid w:val="00B04017"/>
    <w:rsid w:val="00B214E8"/>
    <w:rsid w:val="00B21CA4"/>
    <w:rsid w:val="00B24C02"/>
    <w:rsid w:val="00B85A5D"/>
    <w:rsid w:val="00B86871"/>
    <w:rsid w:val="00BD5A72"/>
    <w:rsid w:val="00C031E7"/>
    <w:rsid w:val="00C12C0F"/>
    <w:rsid w:val="00C2528B"/>
    <w:rsid w:val="00C926BC"/>
    <w:rsid w:val="00CA3A3B"/>
    <w:rsid w:val="00CB5DBC"/>
    <w:rsid w:val="00CD373A"/>
    <w:rsid w:val="00CD62E2"/>
    <w:rsid w:val="00CD72BC"/>
    <w:rsid w:val="00CD7B11"/>
    <w:rsid w:val="00CE0E79"/>
    <w:rsid w:val="00CE6259"/>
    <w:rsid w:val="00D00872"/>
    <w:rsid w:val="00D615A5"/>
    <w:rsid w:val="00D648CB"/>
    <w:rsid w:val="00D71617"/>
    <w:rsid w:val="00D77857"/>
    <w:rsid w:val="00DA0CDE"/>
    <w:rsid w:val="00DC2045"/>
    <w:rsid w:val="00DD5D9B"/>
    <w:rsid w:val="00DD6CC8"/>
    <w:rsid w:val="00DE76BF"/>
    <w:rsid w:val="00DF1796"/>
    <w:rsid w:val="00E1264B"/>
    <w:rsid w:val="00E148F9"/>
    <w:rsid w:val="00E20F89"/>
    <w:rsid w:val="00E31664"/>
    <w:rsid w:val="00E4293C"/>
    <w:rsid w:val="00E445EB"/>
    <w:rsid w:val="00E522E7"/>
    <w:rsid w:val="00E92367"/>
    <w:rsid w:val="00E92747"/>
    <w:rsid w:val="00E95618"/>
    <w:rsid w:val="00EB1BFE"/>
    <w:rsid w:val="00EF52F1"/>
    <w:rsid w:val="00F0216C"/>
    <w:rsid w:val="00F11787"/>
    <w:rsid w:val="00F11F83"/>
    <w:rsid w:val="00F2690E"/>
    <w:rsid w:val="00F423EB"/>
    <w:rsid w:val="00F740CF"/>
    <w:rsid w:val="00F766C7"/>
    <w:rsid w:val="00FA68FE"/>
    <w:rsid w:val="00FE0A6C"/>
    <w:rsid w:val="00FF6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C3D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1BFE"/>
    <w:pPr>
      <w:spacing w:after="0" w:line="240" w:lineRule="auto"/>
    </w:pPr>
    <w:rPr>
      <w:rFonts w:ascii="Times" w:eastAsia="Times" w:hAnsi="Times" w:cs="Times New Roman"/>
      <w:sz w:val="24"/>
      <w:szCs w:val="20"/>
      <w:lang w:val="en-GB" w:eastAsia="de-DE"/>
    </w:rPr>
  </w:style>
  <w:style w:type="paragraph" w:styleId="berschrift4">
    <w:name w:val="heading 4"/>
    <w:basedOn w:val="Standard"/>
    <w:next w:val="Standard"/>
    <w:link w:val="berschrift4Zchn"/>
    <w:qFormat/>
    <w:rsid w:val="00EB1BFE"/>
    <w:pPr>
      <w:keepNext/>
      <w:spacing w:before="240" w:after="60"/>
      <w:outlineLvl w:val="3"/>
    </w:pPr>
    <w:rPr>
      <w:rFonts w:ascii="Times New Roman" w:hAnsi="Times New Roman"/>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EB1BFE"/>
    <w:rPr>
      <w:rFonts w:ascii="Times New Roman" w:eastAsia="Times" w:hAnsi="Times New Roman" w:cs="Times New Roman"/>
      <w:b/>
      <w:bCs/>
      <w:sz w:val="28"/>
      <w:szCs w:val="28"/>
      <w:lang w:val="en-GB" w:eastAsia="de-DE"/>
    </w:rPr>
  </w:style>
  <w:style w:type="character" w:styleId="Hyperlink">
    <w:name w:val="Hyperlink"/>
    <w:basedOn w:val="Absatz-Standardschriftart"/>
    <w:semiHidden/>
    <w:rsid w:val="00EB1BFE"/>
    <w:rPr>
      <w:color w:val="0000FF"/>
      <w:u w:val="single"/>
    </w:rPr>
  </w:style>
  <w:style w:type="character" w:customStyle="1" w:styleId="etmabriefe">
    <w:name w:val="etma briefe"/>
    <w:basedOn w:val="Absatz-Standardschriftart"/>
    <w:rsid w:val="00EB1BFE"/>
    <w:rPr>
      <w:rFonts w:ascii="Arial" w:hAnsi="Arial" w:cs="Arial"/>
      <w:color w:val="007DBA"/>
      <w:sz w:val="22"/>
    </w:rPr>
  </w:style>
  <w:style w:type="paragraph" w:styleId="Fuzeile">
    <w:name w:val="footer"/>
    <w:basedOn w:val="Standard"/>
    <w:link w:val="FuzeileZchn"/>
    <w:uiPriority w:val="99"/>
    <w:rsid w:val="00EB1BFE"/>
    <w:pPr>
      <w:tabs>
        <w:tab w:val="center" w:pos="4536"/>
        <w:tab w:val="right" w:pos="9072"/>
      </w:tabs>
    </w:pPr>
  </w:style>
  <w:style w:type="character" w:customStyle="1" w:styleId="FuzeileZchn">
    <w:name w:val="Fußzeile Zchn"/>
    <w:basedOn w:val="Absatz-Standardschriftart"/>
    <w:link w:val="Fuzeile"/>
    <w:uiPriority w:val="99"/>
    <w:rsid w:val="00EB1BFE"/>
    <w:rPr>
      <w:rFonts w:ascii="Times" w:eastAsia="Times" w:hAnsi="Times" w:cs="Times New Roman"/>
      <w:sz w:val="24"/>
      <w:szCs w:val="20"/>
      <w:lang w:val="en-GB" w:eastAsia="de-DE"/>
    </w:rPr>
  </w:style>
  <w:style w:type="paragraph" w:styleId="Kopfzeile">
    <w:name w:val="header"/>
    <w:basedOn w:val="Standard"/>
    <w:link w:val="KopfzeileZchn"/>
    <w:semiHidden/>
    <w:rsid w:val="00EB1BFE"/>
    <w:pPr>
      <w:tabs>
        <w:tab w:val="center" w:pos="4536"/>
        <w:tab w:val="right" w:pos="9072"/>
      </w:tabs>
    </w:pPr>
  </w:style>
  <w:style w:type="character" w:customStyle="1" w:styleId="KopfzeileZchn">
    <w:name w:val="Kopfzeile Zchn"/>
    <w:basedOn w:val="Absatz-Standardschriftart"/>
    <w:link w:val="Kopfzeile"/>
    <w:semiHidden/>
    <w:rsid w:val="00EB1BFE"/>
    <w:rPr>
      <w:rFonts w:ascii="Times" w:eastAsia="Times" w:hAnsi="Times" w:cs="Times New Roman"/>
      <w:sz w:val="24"/>
      <w:szCs w:val="20"/>
      <w:lang w:val="en-GB" w:eastAsia="de-DE"/>
    </w:rPr>
  </w:style>
  <w:style w:type="paragraph" w:styleId="Listenabsatz">
    <w:name w:val="List Paragraph"/>
    <w:basedOn w:val="Standard"/>
    <w:uiPriority w:val="34"/>
    <w:qFormat/>
    <w:rsid w:val="00EB1BFE"/>
    <w:pPr>
      <w:spacing w:line="280" w:lineRule="exact"/>
      <w:ind w:left="720"/>
      <w:contextualSpacing/>
      <w:jc w:val="both"/>
    </w:pPr>
    <w:rPr>
      <w:rFonts w:ascii="DIN-Regular" w:eastAsiaTheme="minorHAnsi" w:hAnsi="DIN-Regular"/>
      <w:sz w:val="19"/>
      <w:szCs w:val="19"/>
      <w:lang w:val="de-DE"/>
    </w:rPr>
  </w:style>
  <w:style w:type="paragraph" w:styleId="Sprechblasentext">
    <w:name w:val="Balloon Text"/>
    <w:basedOn w:val="Standard"/>
    <w:link w:val="SprechblasentextZchn"/>
    <w:uiPriority w:val="99"/>
    <w:semiHidden/>
    <w:unhideWhenUsed/>
    <w:rsid w:val="00075F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75F9A"/>
    <w:rPr>
      <w:rFonts w:ascii="Segoe UI" w:eastAsia="Times" w:hAnsi="Segoe UI" w:cs="Segoe UI"/>
      <w:sz w:val="18"/>
      <w:szCs w:val="18"/>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3202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2024-03-05T07:48:00Z</dcterms:created>
  <dcterms:modified xsi:type="dcterms:W3CDTF">2024-03-06T07:25:00Z</dcterms:modified>
</cp:coreProperties>
</file>